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файлов cookie</w:t>
      </w:r>
    </w:p>
    <w:p>
      <w:pPr>
        <w:jc w:val="both"/>
      </w:pPr>
      <w:r>
        <w:rPr>
          <w:i/>
        </w:rPr>
        <w:t>Редакция от 07.10.2026. Действует для сайта aiblogi.ru.</w:t>
        <w:br/>
        <w:t xml:space="preserve">        Версия для печати: cookie-policy.docx.</w:t>
      </w:r>
    </w:p>
    <w:p>
      <w:pPr>
        <w:pStyle w:val="Heading1"/>
      </w:pPr>
      <w:r>
        <w:t>1. Общие положения</w:t>
      </w:r>
    </w:p>
    <w:p>
      <w:pPr>
        <w:jc w:val="both"/>
      </w:pPr>
      <w:r>
        <w:br/>
        <w:t xml:space="preserve">        Настоящая Политика описывает, какие файлы cookie и аналогичные технологии</w:t>
        <w:br/>
        <w:t xml:space="preserve">        (localStorage) использует сайт aiblogi.ru (далее — «Сайт»), для каких целей,</w:t>
        <w:br/>
        <w:t xml:space="preserve">        на каком правовом основании и как посетитель может управлять своим выбором.</w:t>
        <w:br/>
        <w:t xml:space="preserve">        Политика является дополнением к</w:t>
        <w:br/>
        <w:t xml:space="preserve">        </w:t>
      </w:r>
      <w:r>
        <w:t>Политике в отношении обработки персональных данных</w:t>
      </w:r>
      <w:r>
        <w:t>.</w:t>
        <w:br/>
        <w:t xml:space="preserve">    </w:t>
      </w:r>
    </w:p>
    <w:p>
      <w:pPr>
        <w:jc w:val="both"/>
      </w:pPr>
      <w:r>
        <w:br/>
        <w:t xml:space="preserve">        Cookie — небольшие фрагменты данных, которые сохраняются в браузере устройства</w:t>
        <w:br/>
        <w:t xml:space="preserve">        пользователя. IP-адрес, идентификаторы cookie, сведения об устройстве и</w:t>
        <w:br/>
        <w:t xml:space="preserve">        просмотренных страницах относятся к персональным данным, если позволяют</w:t>
        <w:br/>
        <w:t xml:space="preserve">        прямо или косвенно определить физическое лицо.</w:t>
        <w:br/>
        <w:t xml:space="preserve">    </w:t>
      </w:r>
    </w:p>
    <w:p>
      <w:pPr>
        <w:pStyle w:val="Heading1"/>
      </w:pPr>
      <w:r>
        <w:t>2. Какие технологии использует Сайт</w:t>
      </w:r>
    </w:p>
    <w:p>
      <w:pPr>
        <w:pStyle w:val="Heading2"/>
      </w:pPr>
      <w:r>
        <w:t>2.1. Необходимые (используются всегда)</w:t>
      </w:r>
    </w:p>
    <w:p>
      <w:pPr>
        <w:jc w:val="both"/>
      </w:pPr>
      <w:r>
        <w:br/>
        <w:t xml:space="preserve">        Без них Сайт не может корректно работать и обеспечивать безопасность.</w:t>
        <w:br/>
        <w:t xml:space="preserve">        Они не используются для анализа поведения, рекламы или профилирования и</w:t>
        <w:br/>
        <w:t xml:space="preserve">        не требуют отдельного согласия, поскольку обработка необходима для</w:t>
        <w:br/>
        <w:t xml:space="preserve">        предоставления запрошенной пользователем функции (п. 7 ч. 1 ст. 6</w:t>
        <w:br/>
        <w:t xml:space="preserve">        Федерального закона от 27.07.2006 № 152-ФЗ).</w:t>
        <w:br/>
        <w:t xml:space="preserve">    </w:t>
      </w:r>
    </w:p>
    <w:p>
      <w:pPr>
        <w:pStyle w:val="Heading2"/>
      </w:pPr>
      <w:r>
        <w:t>2.2. Аналитические (только после согласия)</w:t>
      </w:r>
    </w:p>
    <w:p>
      <w:pPr>
        <w:jc w:val="both"/>
      </w:pPr>
      <w:r>
        <w:br/>
        <w:t xml:space="preserve">        Подключаются </w:t>
      </w:r>
      <w:r>
        <w:rPr>
          <w:b/>
        </w:rPr>
        <w:t>исключительно после нажатия кнопки «Принять все»</w:t>
      </w:r>
      <w:r>
        <w:br/>
        <w:t xml:space="preserve">        на баннере согласия. До этого момента код счётчиков не загружается: он</w:t>
        <w:br/>
        <w:t xml:space="preserve">        хранится в неисполняемом блоке страницы и переносится в документ только</w:t>
        <w:br/>
        <w:t xml:space="preserve">        после получения согласия.</w:t>
        <w:br/>
        <w:t xml:space="preserve">    </w:t>
      </w:r>
    </w:p>
    <w:p>
      <w:pPr>
        <w:jc w:val="both"/>
      </w:pPr>
      <w:r>
        <w:br/>
        <w:t xml:space="preserve">        В счётчике Яндекс.Метрики Оператор включает маскировку IP-адреса (полный</w:t>
        <w:br/>
        <w:t xml:space="preserve">        IP-адрес посетителя не сохраняется), ограниченный режим обработки данных,</w:t>
        <w:br/>
        <w:t xml:space="preserve">        отключает запись сессий (Вебвизор) и не использует функции передачи</w:t>
        <w:br/>
        <w:t xml:space="preserve">        дополнительных данных (параметры посетителей, интеграции с CRM, опросы).</w:t>
        <w:br/>
        <w:t xml:space="preserve">    </w:t>
      </w:r>
    </w:p>
    <w:p>
      <w:pPr>
        <w:pStyle w:val="Heading2"/>
      </w:pPr>
      <w:r>
        <w:t>2.3. Рекламные (только после согласия)</w:t>
      </w:r>
    </w:p>
    <w:p>
      <w:pPr>
        <w:jc w:val="both"/>
      </w:pPr>
      <w:r>
        <w:br/>
        <w:t xml:space="preserve">        На Сайте размещаются рекламные материалы, в том числе через рекламные сети</w:t>
        <w:br/>
        <w:t xml:space="preserve">        (например, Яндекс.Рекламная сеть). Рекламные cookie и идентификаторы</w:t>
        <w:br/>
        <w:t xml:space="preserve">        устанавливаются рекламными сервисами </w:t>
      </w:r>
      <w:r>
        <w:rPr>
          <w:b/>
        </w:rPr>
        <w:t>только после нажатия кнопки</w:t>
        <w:br/>
        <w:t xml:space="preserve">        «Принять все»</w:t>
      </w:r>
      <w:r>
        <w:t xml:space="preserve"> — так же, как аналитические. При выборе «Только</w:t>
        <w:br/>
        <w:t xml:space="preserve">        необходимые» рекламные блоки, требующие таких cookie, не подключаются.</w:t>
        <w:br/>
        <w:t xml:space="preserve">    </w:t>
      </w:r>
    </w:p>
    <w:p>
      <w:pPr>
        <w:jc w:val="both"/>
      </w:pPr>
      <w:r>
        <w:br/>
        <w:t xml:space="preserve">        Рекламные материалы маркируются в соответствии с требованиями законодательства</w:t>
        <w:br/>
        <w:t xml:space="preserve">        Российской Федерации (пометка «реклама», идентификатор </w:t>
      </w:r>
      <w:r>
        <w:rPr>
          <w:rFonts w:ascii="Consolas" w:hAnsi="Consolas"/>
          <w:sz w:val="18"/>
        </w:rPr>
        <w:t>erid</w:t>
      </w:r>
      <w:r>
        <w:t>,</w:t>
        <w:br/>
        <w:t xml:space="preserve">        сведения передаются в оператора рекламных данных). Конкретный сервис,</w:t>
        <w:br/>
        <w:t xml:space="preserve">        категории данных, цели, получатели и сроки хранения указываются в настоящей</w:t>
        <w:br/>
        <w:t xml:space="preserve">        Политике до начала соответствующей обработки.</w:t>
        <w:br/>
        <w:t xml:space="preserve">    </w:t>
      </w:r>
    </w:p>
    <w:p>
      <w:pPr>
        <w:pStyle w:val="Heading1"/>
      </w:pPr>
      <w:r>
        <w:t>3. Перечень cookie и аналогичных технологий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Имя</w:t>
            </w:r>
          </w:p>
        </w:tc>
        <w:tc>
          <w:tcPr>
            <w:tcW w:type="dxa" w:w="1728"/>
          </w:tcPr>
          <w:p>
            <w:r>
              <w:t>Категория</w:t>
            </w:r>
          </w:p>
        </w:tc>
        <w:tc>
          <w:tcPr>
            <w:tcW w:type="dxa" w:w="1728"/>
          </w:tcPr>
          <w:p>
            <w:r>
              <w:t>Назначение</w:t>
            </w:r>
          </w:p>
        </w:tc>
        <w:tc>
          <w:tcPr>
            <w:tcW w:type="dxa" w:w="1728"/>
          </w:tcPr>
          <w:p>
            <w:r>
              <w:t>Кто устанавливает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</w:tr>
      <w:tr>
        <w:tc>
          <w:tcPr>
            <w:tcW w:type="dxa" w:w="1728"/>
          </w:tcPr>
          <w:p>
            <w:r>
              <w:t>csrf_token</w:t>
            </w:r>
          </w:p>
        </w:tc>
        <w:tc>
          <w:tcPr>
            <w:tcW w:type="dxa" w:w="1728"/>
          </w:tcPr>
          <w:p>
            <w:r>
              <w:t>Необходимые</w:t>
            </w:r>
          </w:p>
        </w:tc>
        <w:tc>
          <w:tcPr>
            <w:tcW w:type="dxa" w:w="1728"/>
          </w:tcPr>
          <w:p>
            <w:r>
              <w:t>Защита форм административной панели от подделки межсайтовых запросов (CSRF). Устанавливается только на страницах входа в административную панель.</w:t>
            </w:r>
          </w:p>
        </w:tc>
        <w:tc>
          <w:tcPr>
            <w:tcW w:type="dxa" w:w="1728"/>
          </w:tcPr>
          <w:p>
            <w:r>
              <w:t>Сайт (aiblogi.ru)</w:t>
            </w:r>
          </w:p>
        </w:tc>
        <w:tc>
          <w:tcPr>
            <w:tcW w:type="dxa" w:w="1728"/>
          </w:tcPr>
          <w:p>
            <w:r>
              <w:t>1 час</w:t>
            </w:r>
          </w:p>
        </w:tc>
      </w:tr>
      <w:tr>
        <w:tc>
          <w:tcPr>
            <w:tcW w:type="dxa" w:w="1728"/>
          </w:tcPr>
          <w:p>
            <w:r>
              <w:t>cookieConsent, cookieConsentVersion(localStorage, не cookie)</w:t>
            </w:r>
          </w:p>
        </w:tc>
        <w:tc>
          <w:tcPr>
            <w:tcW w:type="dxa" w:w="1728"/>
          </w:tcPr>
          <w:p>
            <w:r>
              <w:t>Необходимые</w:t>
            </w:r>
          </w:p>
        </w:tc>
        <w:tc>
          <w:tcPr>
            <w:tcW w:type="dxa" w:w="1728"/>
          </w:tcPr>
          <w:p>
            <w:r>
              <w:t>Запоминание выбора посетителя по cookie, чтобы баннер не показывался при каждом переходе. Хранится в браузере, на сервер не передаётся.</w:t>
            </w:r>
          </w:p>
        </w:tc>
        <w:tc>
          <w:tcPr>
            <w:tcW w:type="dxa" w:w="1728"/>
          </w:tcPr>
          <w:p>
            <w:r>
              <w:t>Сайт (aiblogi.ru)</w:t>
            </w:r>
          </w:p>
        </w:tc>
        <w:tc>
          <w:tcPr>
            <w:tcW w:type="dxa" w:w="1728"/>
          </w:tcPr>
          <w:p>
            <w:r>
              <w:t>До очистки хранилища браузера или изменения версии Политики</w:t>
            </w:r>
          </w:p>
        </w:tc>
      </w:tr>
      <w:tr>
        <w:tc>
          <w:tcPr>
            <w:tcW w:type="dxa" w:w="1728"/>
          </w:tcPr>
          <w:p>
            <w:r>
              <w:t>_ym_uid, _ym_d, _ym_isad, _ym_visorc, ymex</w:t>
            </w:r>
          </w:p>
        </w:tc>
        <w:tc>
          <w:tcPr>
            <w:tcW w:type="dxa" w:w="1728"/>
          </w:tcPr>
          <w:p>
            <w:r>
              <w:t>Аналитические(только после согласия)</w:t>
            </w:r>
          </w:p>
        </w:tc>
        <w:tc>
          <w:tcPr>
            <w:tcW w:type="dxa" w:w="1728"/>
          </w:tcPr>
          <w:p>
            <w:r>
              <w:t>Яндекс.Метрика: идентификация посетителя, статистика посещаемости, анализ поведения, выявление ошибок. Могут использоваться также localStorage/IndexedDB сервиса.</w:t>
            </w:r>
          </w:p>
        </w:tc>
        <w:tc>
          <w:tcPr>
            <w:tcW w:type="dxa" w:w="1728"/>
          </w:tcPr>
          <w:p>
            <w:r>
              <w:t>ООО «ЯНДЕКС»</w:t>
            </w:r>
          </w:p>
        </w:tc>
        <w:tc>
          <w:tcPr>
            <w:tcW w:type="dxa" w:w="1728"/>
          </w:tcPr>
          <w:p>
            <w:r>
              <w:t>Определяется сервисом (как правило, до 12 месяцев)</w:t>
            </w:r>
          </w:p>
        </w:tc>
      </w:tr>
      <w:tr>
        <w:tc>
          <w:tcPr>
            <w:tcW w:type="dxa" w:w="1728"/>
          </w:tcPr>
          <w:p>
            <w:r>
              <w:t>_ga, _gid, _gat</w:t>
            </w:r>
          </w:p>
        </w:tc>
        <w:tc>
          <w:tcPr>
            <w:tcW w:type="dxa" w:w="1728"/>
          </w:tcPr>
          <w:p>
            <w:r>
              <w:t>Аналитические(только после согласия)</w:t>
            </w:r>
          </w:p>
        </w:tc>
        <w:tc>
          <w:tcPr>
            <w:tcW w:type="dxa" w:w="1728"/>
          </w:tcPr>
          <w:p>
            <w:r>
              <w:t>Google Analytics — используется, только если сервис будет подключён Оператором. Обратите внимание: сервис предполагает обработку данных за пределами Российской Федерации.</w:t>
            </w:r>
          </w:p>
        </w:tc>
        <w:tc>
          <w:tcPr>
            <w:tcW w:type="dxa" w:w="1728"/>
          </w:tcPr>
          <w:p>
            <w:r>
              <w:t>Google LLC</w:t>
            </w:r>
          </w:p>
        </w:tc>
        <w:tc>
          <w:tcPr>
            <w:tcW w:type="dxa" w:w="1728"/>
          </w:tcPr>
          <w:p>
            <w:r>
              <w:t>Определяется сервисом (до 24 месяцев)</w:t>
            </w:r>
          </w:p>
        </w:tc>
      </w:tr>
      <w:tr>
        <w:tc>
          <w:tcPr>
            <w:tcW w:type="dxa" w:w="1728"/>
          </w:tcPr>
          <w:p>
            <w:r>
              <w:t>Рекламные cookie рекламных сетей, в том числе Яндекса (например, yandexuid, i, bh, yabs-*; точный перечень зависит от настроек сети)</w:t>
            </w:r>
          </w:p>
        </w:tc>
        <w:tc>
          <w:tcPr>
            <w:tcW w:type="dxa" w:w="1728"/>
          </w:tcPr>
          <w:p>
            <w:r>
              <w:t>Рекламные(только после согласия)</w:t>
            </w:r>
          </w:p>
        </w:tc>
        <w:tc>
          <w:tcPr>
            <w:tcW w:type="dxa" w:w="1728"/>
          </w:tcPr>
          <w:p>
            <w:r>
              <w:t>Показ рекламных материалов, ограничение частоты показов, измерение эффективности рекламы. Устанавливаются только после нажатия «Принять все».</w:t>
            </w:r>
          </w:p>
        </w:tc>
        <w:tc>
          <w:tcPr>
            <w:tcW w:type="dxa" w:w="1728"/>
          </w:tcPr>
          <w:p>
            <w:r>
              <w:t>ООО «ЯНДЕКС» и иные рекламные сети, подключённые на Сайте</w:t>
            </w:r>
          </w:p>
        </w:tc>
        <w:tc>
          <w:tcPr>
            <w:tcW w:type="dxa" w:w="1728"/>
          </w:tcPr>
          <w:p>
            <w:r>
              <w:t>Определяется сервисом (как правило, до 12 месяцев)</w:t>
            </w:r>
          </w:p>
        </w:tc>
      </w:tr>
    </w:tbl>
    <w:p>
      <w:r>
        <w:rPr>
          <w:i/>
        </w:rPr>
        <w:t>Сайт не устанавливает никаких cookie при обычном просмотре страниц.</w:t>
        <w:br/>
        <w:t xml:space="preserve">            Сторонние шрифты и иные внешние ресурсы не подключаются: шрифт</w:t>
        <w:br/>
        <w:t xml:space="preserve">            загружается с домена Сайта.</w:t>
      </w:r>
    </w:p>
    <w:p>
      <w:pPr>
        <w:pStyle w:val="Heading1"/>
      </w:pPr>
      <w:r>
        <w:t>4. Согласие и отказ</w:t>
      </w:r>
    </w:p>
    <w:p>
      <w:pPr>
        <w:jc w:val="both"/>
      </w:pPr>
      <w:r>
        <w:br/>
        <w:t xml:space="preserve">        При первом посещении Сайта отображается баннер с двумя равнодоступными</w:t>
        <w:br/>
        <w:t xml:space="preserve">        кнопками:</w:t>
        <w:br/>
        <w:t xml:space="preserve">    </w:t>
      </w:r>
    </w:p>
    <w:p>
      <w:pPr>
        <w:pStyle w:val="ListBullet"/>
      </w:pPr>
      <w:r>
        <w:rPr>
          <w:b/>
        </w:rPr>
        <w:t>«Принять все»</w:t>
      </w:r>
      <w:r>
        <w:t xml:space="preserve"> — согласие на использование аналитических cookie;</w:t>
      </w:r>
    </w:p>
    <w:p>
      <w:pPr>
        <w:pStyle w:val="ListBullet"/>
      </w:pPr>
      <w:r>
        <w:rPr>
          <w:b/>
        </w:rPr>
        <w:t>«Только необходимые»</w:t>
      </w:r>
      <w:r>
        <w:t xml:space="preserve"> — отказ от аналитических и рекламных cookie.</w:t>
      </w:r>
    </w:p>
    <w:p>
      <w:pPr>
        <w:jc w:val="both"/>
      </w:pPr>
      <w:r>
        <w:br/>
        <w:t xml:space="preserve">        До нажатия любой из кнопок аналитические и рекламные технологии не</w:t>
        <w:br/>
        <w:t xml:space="preserve">        активируются. Согласие не считается полученным по умолчанию: молчание,</w:t>
        <w:br/>
        <w:t xml:space="preserve">        бездействие или продолжение просмотра Сайта согласием не являются.</w:t>
        <w:br/>
        <w:t xml:space="preserve">    </w:t>
      </w:r>
    </w:p>
    <w:p>
      <w:pPr>
        <w:jc w:val="both"/>
      </w:pPr>
      <w:r>
        <w:br/>
        <w:t xml:space="preserve">        Изменить или отозвать решение можно в любой момент — ссылка</w:t>
        <w:br/>
        <w:t xml:space="preserve">        </w:t>
      </w:r>
      <w:r>
        <w:t>«Настройки cookie»</w:t>
      </w:r>
      <w:r>
        <w:t xml:space="preserve"> в подвале каждой страницы</w:t>
        <w:br/>
        <w:t xml:space="preserve">        или кнопка ниже. При отзыве согласия cookie аналитики удаляются, а счётчики</w:t>
        <w:br/>
        <w:t xml:space="preserve">        перестают загружаться.</w:t>
        <w:br/>
        <w:t xml:space="preserve">    </w:t>
      </w:r>
    </w:p>
    <w:p>
      <w:pPr>
        <w:jc w:val="both"/>
      </w:pPr>
      <w:r>
        <w:br/>
        <w:t xml:space="preserve">        </w:t>
      </w:r>
      <w:r>
        <w:t>Открыть настройки cookie</w:t>
      </w:r>
      <w:r>
        <w:br/>
        <w:t xml:space="preserve">    </w:t>
      </w:r>
    </w:p>
    <w:p>
      <w:pPr>
        <w:pStyle w:val="Heading1"/>
      </w:pPr>
      <w:r>
        <w:t>5. Как отключить cookie в браузере</w:t>
      </w:r>
    </w:p>
    <w:p>
      <w:pPr>
        <w:jc w:val="both"/>
      </w:pPr>
      <w:r>
        <w:br/>
        <w:t xml:space="preserve">        Пользователь может запретить или удалить cookie средствами браузера</w:t>
        <w:br/>
        <w:t xml:space="preserve">        (разделы «Настройки» → «Конфиденциальность» → «Файлы cookie»). Ограничение</w:t>
        <w:br/>
        <w:t xml:space="preserve">        необходимых cookie может привести к некорректной работе Сайта.</w:t>
        <w:br/>
        <w:t xml:space="preserve">    </w:t>
      </w:r>
    </w:p>
    <w:p>
      <w:pPr>
        <w:jc w:val="both"/>
      </w:pPr>
      <w:r>
        <w:br/>
        <w:t xml:space="preserve">        Дополнительно от сбора данных Яндекс.Метрикой можно отказаться, установив</w:t>
        <w:br/>
        <w:t xml:space="preserve">        официальный </w:t>
      </w:r>
      <w:r>
        <w:t>«Блокировщик Яндекс.Метрики»</w:t>
      </w:r>
      <w:r>
        <w:t xml:space="preserve"> —</w:t>
        <w:br/>
        <w:t xml:space="preserve">        расширение для браузера, которое выпускает сам сервис. При отказе от cookie</w:t>
        <w:br/>
        <w:t xml:space="preserve">        на Сайте счётчик не загружается вообще, поэтому блокировщик нужен только для</w:t>
        <w:br/>
        <w:t xml:space="preserve">        сайтов, где вы ранее давали согласие.</w:t>
        <w:br/>
        <w:t xml:space="preserve">    </w:t>
      </w:r>
    </w:p>
    <w:p>
      <w:pPr>
        <w:pStyle w:val="Heading1"/>
      </w:pPr>
      <w:r>
        <w:t>6. Передача данных третьим лицам</w:t>
      </w:r>
    </w:p>
    <w:p>
      <w:pPr>
        <w:jc w:val="both"/>
      </w:pPr>
      <w:r>
        <w:br/>
        <w:t xml:space="preserve">        Данные аналитики обрабатываются ООО «ЯНДЕКС» (сервис Яндекс.Метрика) в</w:t>
        <w:br/>
        <w:t xml:space="preserve">        соответствии с документами этого сервиса. Оператор не передаёт третьим</w:t>
        <w:br/>
        <w:t xml:space="preserve">        лицам данные, не требуемые для заявленных целей, и не использует их для</w:t>
        <w:br/>
        <w:t xml:space="preserve">        целей, не указанных в настоящей Политике.</w:t>
        <w:br/>
        <w:t xml:space="preserve">    </w:t>
      </w:r>
    </w:p>
    <w:p>
      <w:pPr>
        <w:pStyle w:val="Heading1"/>
      </w:pPr>
      <w:r>
        <w:t>7. Изменения Политики</w:t>
      </w:r>
    </w:p>
    <w:p>
      <w:pPr>
        <w:jc w:val="both"/>
      </w:pPr>
      <w:r>
        <w:br/>
        <w:t xml:space="preserve">        Политика может изменяться при изменении законодательства, состава</w:t>
        <w:br/>
        <w:t xml:space="preserve">        используемых технологий или подключаемых сервисов. Актуальная редакция</w:t>
        <w:br/>
        <w:t xml:space="preserve">        всегда доступна по адресу </w:t>
      </w:r>
      <w:r>
        <w:t>/cookies</w:t>
      </w:r>
      <w:r>
        <w:t>. При существенном</w:t>
        <w:br/>
        <w:t xml:space="preserve">        изменении состава cookie согласие запрашивается заново.</w:t>
        <w:br/>
        <w:t xml:space="preserve">    </w:t>
      </w:r>
    </w:p>
    <w:p>
      <w:pPr>
        <w:pStyle w:val="Heading1"/>
      </w:pPr>
      <w:r>
        <w:t>8. Контакты</w:t>
      </w:r>
    </w:p>
    <w:p>
      <w:pPr>
        <w:jc w:val="both"/>
      </w:pPr>
      <w:r>
        <w:br/>
        <w:t xml:space="preserve">        Оператор: Чекомасов Павел Алексеевич, владелец сайта aiblogi.ru.</w:t>
      </w:r>
      <w:r>
        <w:br/>
      </w:r>
      <w:r>
        <w:br/>
        <w:t xml:space="preserve">        Электронная почта по вопросам обработки персональных данных и cookie:</w:t>
        <w:br/>
        <w:t xml:space="preserve">        </w:t>
      </w:r>
      <w:r>
        <w:t>10240@list.ru</w:t>
      </w:r>
      <w:r>
        <w:t>.</w:t>
        <w:br/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